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6A8" w:rsidRPr="00142927" w:rsidRDefault="001746A8" w:rsidP="00E80917">
      <w:pPr>
        <w:spacing w:after="0" w:line="240" w:lineRule="auto"/>
        <w:jc w:val="center"/>
        <w:rPr>
          <w:rFonts w:cstheme="minorHAnsi"/>
          <w:b/>
          <w:sz w:val="20"/>
          <w:szCs w:val="20"/>
        </w:rPr>
      </w:pPr>
      <w:r w:rsidRPr="00142927">
        <w:rPr>
          <w:rFonts w:cstheme="minorHAnsi"/>
          <w:b/>
          <w:sz w:val="20"/>
          <w:szCs w:val="20"/>
        </w:rPr>
        <w:t>IE SAN JOSEMARÍA ESCRIVÁ DE BALAGUER</w:t>
      </w:r>
    </w:p>
    <w:p w:rsidR="001746A8" w:rsidRPr="00142927" w:rsidRDefault="001746A8" w:rsidP="00E80917">
      <w:pPr>
        <w:spacing w:after="0" w:line="240" w:lineRule="auto"/>
        <w:jc w:val="center"/>
        <w:rPr>
          <w:rFonts w:cstheme="minorHAnsi"/>
          <w:b/>
          <w:sz w:val="20"/>
          <w:szCs w:val="20"/>
        </w:rPr>
      </w:pPr>
      <w:r w:rsidRPr="00142927">
        <w:rPr>
          <w:rFonts w:cstheme="minorHAnsi"/>
          <w:b/>
          <w:sz w:val="20"/>
          <w:szCs w:val="20"/>
        </w:rPr>
        <w:t>EXPLORACIÓN VOCACIONAL EN HOTELERIA Y TURISMO</w:t>
      </w:r>
    </w:p>
    <w:p w:rsidR="001746A8" w:rsidRPr="00142927" w:rsidRDefault="00F24649" w:rsidP="00E80917">
      <w:pPr>
        <w:spacing w:after="0" w:line="240" w:lineRule="auto"/>
        <w:jc w:val="center"/>
        <w:rPr>
          <w:rFonts w:cstheme="minorHAnsi"/>
          <w:b/>
          <w:sz w:val="20"/>
          <w:szCs w:val="20"/>
        </w:rPr>
      </w:pPr>
      <w:r w:rsidRPr="00142927">
        <w:rPr>
          <w:rFonts w:cstheme="minorHAnsi"/>
          <w:b/>
          <w:sz w:val="20"/>
          <w:szCs w:val="20"/>
        </w:rPr>
        <w:t xml:space="preserve">GRADO </w:t>
      </w:r>
      <w:r w:rsidR="004F1EA2">
        <w:rPr>
          <w:rFonts w:cstheme="minorHAnsi"/>
          <w:b/>
          <w:sz w:val="20"/>
          <w:szCs w:val="20"/>
        </w:rPr>
        <w:t>SEXTO</w:t>
      </w:r>
    </w:p>
    <w:p w:rsidR="006779A2" w:rsidRDefault="008A7C3F" w:rsidP="00E80917">
      <w:pPr>
        <w:spacing w:after="0" w:line="240" w:lineRule="auto"/>
        <w:jc w:val="center"/>
        <w:rPr>
          <w:rFonts w:cstheme="minorHAnsi"/>
          <w:b/>
          <w:sz w:val="20"/>
          <w:szCs w:val="20"/>
        </w:rPr>
      </w:pPr>
      <w:r w:rsidRPr="00142927">
        <w:rPr>
          <w:rFonts w:cstheme="minorHAnsi"/>
          <w:b/>
          <w:sz w:val="20"/>
          <w:szCs w:val="20"/>
        </w:rPr>
        <w:t xml:space="preserve">GUIA No. </w:t>
      </w:r>
      <w:r w:rsidR="00F82BEB">
        <w:rPr>
          <w:rFonts w:cstheme="minorHAnsi"/>
          <w:b/>
          <w:sz w:val="20"/>
          <w:szCs w:val="20"/>
        </w:rPr>
        <w:t>4</w:t>
      </w:r>
    </w:p>
    <w:p w:rsidR="00AD1A5C" w:rsidRPr="00AD1A5C" w:rsidRDefault="00AD1A5C" w:rsidP="00E80917">
      <w:pPr>
        <w:spacing w:after="0" w:line="240" w:lineRule="auto"/>
        <w:jc w:val="center"/>
        <w:rPr>
          <w:rFonts w:cstheme="minorHAnsi"/>
          <w:b/>
          <w:sz w:val="20"/>
          <w:szCs w:val="20"/>
        </w:rPr>
      </w:pPr>
      <w:r w:rsidRPr="00AD1A5C">
        <w:rPr>
          <w:rFonts w:cstheme="minorHAnsi"/>
          <w:b/>
          <w:sz w:val="20"/>
          <w:szCs w:val="20"/>
        </w:rPr>
        <w:t>CONCEPTO Y CLASIFICACION DEL PATRIMONIO</w:t>
      </w:r>
    </w:p>
    <w:p w:rsidR="00205D8E" w:rsidRDefault="00205D8E" w:rsidP="00AD1A5C">
      <w:pPr>
        <w:spacing w:after="0" w:line="240" w:lineRule="auto"/>
        <w:jc w:val="both"/>
        <w:rPr>
          <w:rFonts w:cstheme="minorHAnsi"/>
          <w:sz w:val="20"/>
          <w:szCs w:val="20"/>
        </w:rPr>
      </w:pPr>
    </w:p>
    <w:p w:rsidR="00AD1A5C" w:rsidRDefault="00AD1A5C" w:rsidP="00AD1A5C">
      <w:pPr>
        <w:spacing w:after="0" w:line="240" w:lineRule="auto"/>
        <w:jc w:val="both"/>
        <w:rPr>
          <w:rFonts w:cstheme="minorHAnsi"/>
          <w:sz w:val="20"/>
          <w:szCs w:val="20"/>
        </w:rPr>
      </w:pPr>
      <w:r w:rsidRPr="00AD1A5C">
        <w:rPr>
          <w:rFonts w:cstheme="minorHAnsi"/>
          <w:sz w:val="20"/>
          <w:szCs w:val="20"/>
        </w:rPr>
        <w:t>Hagamos una primera aproximación al concepto: Etimológicamente hablando, la palabra patrimonio proviene del prefijo en latín “</w:t>
      </w:r>
      <w:proofErr w:type="spellStart"/>
      <w:r w:rsidRPr="00AD1A5C">
        <w:rPr>
          <w:rFonts w:cstheme="minorHAnsi"/>
          <w:sz w:val="20"/>
          <w:szCs w:val="20"/>
        </w:rPr>
        <w:t>Pater</w:t>
      </w:r>
      <w:proofErr w:type="spellEnd"/>
      <w:r w:rsidRPr="00AD1A5C">
        <w:rPr>
          <w:rFonts w:cstheme="minorHAnsi"/>
          <w:sz w:val="20"/>
          <w:szCs w:val="20"/>
        </w:rPr>
        <w:t xml:space="preserve"> o </w:t>
      </w:r>
      <w:proofErr w:type="spellStart"/>
      <w:r w:rsidRPr="00AD1A5C">
        <w:rPr>
          <w:rFonts w:cstheme="minorHAnsi"/>
          <w:sz w:val="20"/>
          <w:szCs w:val="20"/>
        </w:rPr>
        <w:t>Patris</w:t>
      </w:r>
      <w:proofErr w:type="spellEnd"/>
      <w:r w:rsidRPr="00AD1A5C">
        <w:rPr>
          <w:rFonts w:cstheme="minorHAnsi"/>
          <w:sz w:val="20"/>
          <w:szCs w:val="20"/>
        </w:rPr>
        <w:t>”, que significa origen-principio y del sufijo “</w:t>
      </w:r>
      <w:proofErr w:type="spellStart"/>
      <w:r w:rsidRPr="00AD1A5C">
        <w:rPr>
          <w:rFonts w:cstheme="minorHAnsi"/>
          <w:sz w:val="20"/>
          <w:szCs w:val="20"/>
        </w:rPr>
        <w:t>Monium</w:t>
      </w:r>
      <w:proofErr w:type="spellEnd"/>
      <w:r w:rsidRPr="00AD1A5C">
        <w:rPr>
          <w:rFonts w:cstheme="minorHAnsi"/>
          <w:sz w:val="20"/>
          <w:szCs w:val="20"/>
        </w:rPr>
        <w:t xml:space="preserve">” que denota pertenencia hacia algo o alguien. Es decir patrimonio es aquello perteneciente por derecho a un origen; por extensión en el derecho romano se </w:t>
      </w:r>
      <w:r w:rsidR="00CF0365" w:rsidRPr="00AD1A5C">
        <w:rPr>
          <w:rFonts w:cstheme="minorHAnsi"/>
          <w:sz w:val="20"/>
          <w:szCs w:val="20"/>
        </w:rPr>
        <w:t>indica”</w:t>
      </w:r>
      <w:r w:rsidRPr="00AD1A5C">
        <w:rPr>
          <w:rFonts w:cstheme="minorHAnsi"/>
          <w:sz w:val="20"/>
          <w:szCs w:val="20"/>
        </w:rPr>
        <w:t xml:space="preserve">los bienes que el hijo ha heredados de su </w:t>
      </w:r>
      <w:proofErr w:type="spellStart"/>
      <w:r w:rsidRPr="00AD1A5C">
        <w:rPr>
          <w:rFonts w:cstheme="minorHAnsi"/>
          <w:sz w:val="20"/>
          <w:szCs w:val="20"/>
        </w:rPr>
        <w:t>pater</w:t>
      </w:r>
      <w:proofErr w:type="spellEnd"/>
      <w:r w:rsidRPr="00AD1A5C">
        <w:rPr>
          <w:rFonts w:cstheme="minorHAnsi"/>
          <w:sz w:val="20"/>
          <w:szCs w:val="20"/>
        </w:rPr>
        <w:t xml:space="preserve"> o padre.”Por otro lado, tenemos el concepto de cultura, tiene su origen remoto en la palabra latina “</w:t>
      </w:r>
      <w:proofErr w:type="spellStart"/>
      <w:r w:rsidRPr="00AD1A5C">
        <w:rPr>
          <w:rFonts w:cstheme="minorHAnsi"/>
          <w:sz w:val="20"/>
          <w:szCs w:val="20"/>
        </w:rPr>
        <w:t>Coleres</w:t>
      </w:r>
      <w:proofErr w:type="spellEnd"/>
      <w:r w:rsidRPr="00AD1A5C">
        <w:rPr>
          <w:rFonts w:cstheme="minorHAnsi"/>
          <w:sz w:val="20"/>
          <w:szCs w:val="20"/>
        </w:rPr>
        <w:t xml:space="preserve">” que </w:t>
      </w:r>
      <w:r w:rsidR="00CF0365" w:rsidRPr="00AD1A5C">
        <w:rPr>
          <w:rFonts w:cstheme="minorHAnsi"/>
          <w:sz w:val="20"/>
          <w:szCs w:val="20"/>
        </w:rPr>
        <w:t>tenía</w:t>
      </w:r>
      <w:r w:rsidRPr="00AD1A5C">
        <w:rPr>
          <w:rFonts w:cstheme="minorHAnsi"/>
          <w:sz w:val="20"/>
          <w:szCs w:val="20"/>
        </w:rPr>
        <w:t xml:space="preserve"> un sentido amplio y que derivó en agricultura o cultura que significa aquel trabajo que hace producir a la tierra; por extensión, lo que brota del ser humano, el cultivo del conocimiento y el espíritu.</w:t>
      </w:r>
    </w:p>
    <w:p w:rsidR="00AD1A5C" w:rsidRDefault="00205D8E" w:rsidP="00AD1A5C">
      <w:pPr>
        <w:spacing w:after="0" w:line="240" w:lineRule="auto"/>
        <w:jc w:val="both"/>
        <w:rPr>
          <w:rFonts w:cstheme="minorHAnsi"/>
          <w:sz w:val="20"/>
          <w:szCs w:val="20"/>
        </w:rPr>
      </w:pPr>
      <w:r>
        <w:rPr>
          <w:rFonts w:cstheme="minorHAnsi"/>
          <w:b/>
          <w:noProof/>
          <w:sz w:val="20"/>
          <w:szCs w:val="20"/>
          <w:lang w:eastAsia="es-CO"/>
        </w:rPr>
        <w:drawing>
          <wp:anchor distT="0" distB="0" distL="114300" distR="114300" simplePos="0" relativeHeight="251658240" behindDoc="0" locked="0" layoutInCell="1" allowOverlap="1">
            <wp:simplePos x="0" y="0"/>
            <wp:positionH relativeFrom="column">
              <wp:posOffset>23495</wp:posOffset>
            </wp:positionH>
            <wp:positionV relativeFrom="paragraph">
              <wp:posOffset>-708660</wp:posOffset>
            </wp:positionV>
            <wp:extent cx="3867150" cy="2486025"/>
            <wp:effectExtent l="19050" t="0" r="0" b="0"/>
            <wp:wrapSquare wrapText="bothSides"/>
            <wp:docPr id="21" name="Imagen 17" descr="http://www.sinic.gov.co/SINIC/Images/Collagues/ft-patrimo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inic.gov.co/SINIC/Images/Collagues/ft-patrimonio.jpg"/>
                    <pic:cNvPicPr>
                      <a:picLocks noChangeAspect="1" noChangeArrowheads="1"/>
                    </pic:cNvPicPr>
                  </pic:nvPicPr>
                  <pic:blipFill>
                    <a:blip r:embed="rId6"/>
                    <a:srcRect/>
                    <a:stretch>
                      <a:fillRect/>
                    </a:stretch>
                  </pic:blipFill>
                  <pic:spPr bwMode="auto">
                    <a:xfrm>
                      <a:off x="0" y="0"/>
                      <a:ext cx="3867150" cy="2486025"/>
                    </a:xfrm>
                    <a:prstGeom prst="rect">
                      <a:avLst/>
                    </a:prstGeom>
                    <a:noFill/>
                    <a:ln w="9525">
                      <a:noFill/>
                      <a:miter lim="800000"/>
                      <a:headEnd/>
                      <a:tailEnd/>
                    </a:ln>
                  </pic:spPr>
                </pic:pic>
              </a:graphicData>
            </a:graphic>
          </wp:anchor>
        </w:drawing>
      </w:r>
      <w:r w:rsidR="000771C4" w:rsidRPr="00AD1A5C">
        <w:rPr>
          <w:rFonts w:cstheme="minorHAnsi"/>
          <w:b/>
          <w:sz w:val="20"/>
          <w:szCs w:val="20"/>
        </w:rPr>
        <w:t>PATRIMONIO, ¿QUÉ ES?</w:t>
      </w:r>
      <w:bookmarkStart w:id="0" w:name="_GoBack"/>
      <w:bookmarkEnd w:id="0"/>
      <w:r w:rsidR="00AD1A5C" w:rsidRPr="00AD1A5C">
        <w:rPr>
          <w:rFonts w:cstheme="minorHAnsi"/>
          <w:sz w:val="20"/>
          <w:szCs w:val="20"/>
        </w:rPr>
        <w:t xml:space="preserve">En la mayoría de los diccionarios de la lengua castellana nos dicen que Patrimonio es la herencia que legan los padres o </w:t>
      </w:r>
      <w:r w:rsidR="00AD1A5C" w:rsidRPr="00AD1A5C">
        <w:rPr>
          <w:rFonts w:cstheme="minorHAnsi"/>
          <w:sz w:val="20"/>
          <w:szCs w:val="20"/>
        </w:rPr>
        <w:lastRenderedPageBreak/>
        <w:t xml:space="preserve">los abuelos. Es decir, lo que recibimos de nuestros padres o antecesores se llama Patrimonio y esta puede expresarse a través de la herencia de bienes que pueden ser materiales como los muebles, los aperos, los instrumentos de labranza, los instrumentos de música, las máquinas, las mesas, las sillas, las camas, las ollas, los cuadros, las imágenes de vestir, las vajillas, las colecciones de fotografías, los relojes, los libros, la ropa, ornamentos, monedas, etc., o inmuebles como son </w:t>
      </w:r>
      <w:r w:rsidR="00CF0365">
        <w:rPr>
          <w:rFonts w:cstheme="minorHAnsi"/>
          <w:sz w:val="20"/>
          <w:szCs w:val="20"/>
        </w:rPr>
        <w:t>por ejemplo un departamento, un municipio</w:t>
      </w:r>
      <w:r w:rsidR="00AD1A5C" w:rsidRPr="00AD1A5C">
        <w:rPr>
          <w:rFonts w:cstheme="minorHAnsi"/>
          <w:sz w:val="20"/>
          <w:szCs w:val="20"/>
        </w:rPr>
        <w:t>, un terreno en una zona urbana, una finca, un establo y un depósito. Así mismo el Patrimonio también se puede expresar inmaterialmente, por ejemplo, los consejos que nos dieron nuestros padres y que ahora se los damos a nuestro hijos, la educación recibida en casa, el idioma aprendido en nuestra infancia, la instrucción que nos fue ofrecida (básica, técnica o científica), la música, creencias – religiosas, las leyendas y los recuerdos familiares, y las tradiciones que se expresan de diferentes maneras de acuerdo a la familia y sociedad a la que uno pertenezca.”</w:t>
      </w:r>
    </w:p>
    <w:p w:rsidR="009143F3" w:rsidRDefault="009143F3" w:rsidP="00EF754C">
      <w:pPr>
        <w:spacing w:after="0" w:line="240" w:lineRule="auto"/>
        <w:jc w:val="both"/>
        <w:rPr>
          <w:rStyle w:val="Refdecomentario"/>
          <w:b/>
          <w:sz w:val="20"/>
          <w:szCs w:val="20"/>
        </w:rPr>
      </w:pPr>
      <w:r w:rsidRPr="0046681E">
        <w:rPr>
          <w:rStyle w:val="Refdecomentario"/>
          <w:sz w:val="20"/>
          <w:szCs w:val="20"/>
        </w:rPr>
        <w:t xml:space="preserve">Pero no todo es considerado un Patrimonio,  para que lo sea debe cumplir con unos requisitos imprescindibles </w:t>
      </w:r>
      <w:r w:rsidRPr="0046681E">
        <w:rPr>
          <w:rStyle w:val="Refdecomentario"/>
          <w:b/>
          <w:sz w:val="20"/>
          <w:szCs w:val="20"/>
        </w:rPr>
        <w:t>tienen un VALOR científico, estético, histórico y de</w:t>
      </w:r>
      <w:r>
        <w:rPr>
          <w:rStyle w:val="Refdecomentario"/>
          <w:b/>
          <w:sz w:val="20"/>
          <w:szCs w:val="20"/>
        </w:rPr>
        <w:t xml:space="preserve"> conservación.</w:t>
      </w:r>
    </w:p>
    <w:p w:rsidR="00D97C8B" w:rsidRDefault="00D97C8B" w:rsidP="003B6F96">
      <w:pPr>
        <w:spacing w:after="0" w:line="240" w:lineRule="auto"/>
        <w:jc w:val="both"/>
        <w:rPr>
          <w:rStyle w:val="Refdecomentario"/>
          <w:b/>
          <w:sz w:val="20"/>
          <w:szCs w:val="20"/>
        </w:rPr>
      </w:pPr>
    </w:p>
    <w:p w:rsidR="003B6F96" w:rsidRPr="000771C4" w:rsidRDefault="003B6F96" w:rsidP="003B6F96">
      <w:pPr>
        <w:spacing w:after="0" w:line="240" w:lineRule="auto"/>
        <w:jc w:val="both"/>
        <w:rPr>
          <w:rStyle w:val="Refdecomentario"/>
          <w:b/>
          <w:sz w:val="20"/>
          <w:szCs w:val="20"/>
        </w:rPr>
      </w:pPr>
      <w:r w:rsidRPr="000771C4">
        <w:rPr>
          <w:rStyle w:val="Refdecomentario"/>
          <w:b/>
          <w:sz w:val="20"/>
          <w:szCs w:val="20"/>
        </w:rPr>
        <w:t>CLASIFICACION DEL PATRIMONIO:</w:t>
      </w:r>
    </w:p>
    <w:p w:rsidR="003B6F96" w:rsidRDefault="003B6F96" w:rsidP="003B6F96">
      <w:pPr>
        <w:spacing w:after="0" w:line="240" w:lineRule="auto"/>
        <w:jc w:val="both"/>
        <w:rPr>
          <w:rStyle w:val="Refdecomentario"/>
          <w:sz w:val="20"/>
          <w:szCs w:val="20"/>
        </w:rPr>
      </w:pPr>
      <w:r w:rsidRPr="003B6F96">
        <w:rPr>
          <w:rStyle w:val="Refdecomentario"/>
          <w:sz w:val="20"/>
          <w:szCs w:val="20"/>
        </w:rPr>
        <w:t xml:space="preserve">El patrimonio se puede clasificar en Patrimonio Natural y Patrimonio Cultural,  ambos tienen en común el VALOR: científicos, estético, histórico, simbólico o ambiental que tenga  cada uno. Es decir lo que hace que un elemento cultural o natural sea considerado patrimonio sea inédito, ya que si bien existen Cabildos en toda Latinoamérica cada uno de ellos conserva su particularidad. </w:t>
      </w:r>
    </w:p>
    <w:p w:rsidR="003B6F96" w:rsidRPr="003B6F96" w:rsidRDefault="000771C4" w:rsidP="003B6F96">
      <w:pPr>
        <w:pStyle w:val="Prrafodelista"/>
        <w:numPr>
          <w:ilvl w:val="0"/>
          <w:numId w:val="14"/>
        </w:numPr>
        <w:spacing w:after="0" w:line="240" w:lineRule="auto"/>
        <w:jc w:val="both"/>
        <w:rPr>
          <w:rStyle w:val="Refdecomentario"/>
          <w:sz w:val="20"/>
          <w:szCs w:val="20"/>
        </w:rPr>
      </w:pPr>
      <w:r w:rsidRPr="002E18DF">
        <w:rPr>
          <w:rStyle w:val="Refdecomentario"/>
          <w:b/>
          <w:sz w:val="20"/>
          <w:szCs w:val="20"/>
          <w:u w:val="single"/>
        </w:rPr>
        <w:t>PATRIMONIO NATURAL:</w:t>
      </w:r>
      <w:r w:rsidR="003B6F96" w:rsidRPr="003B6F96">
        <w:rPr>
          <w:rStyle w:val="Refdecomentario"/>
          <w:sz w:val="20"/>
          <w:szCs w:val="20"/>
        </w:rPr>
        <w:t xml:space="preserve">El patrimonio natural está constituido por la variedad de paisajes que conforman la flora y fauna de un territorio. </w:t>
      </w:r>
      <w:r w:rsidR="002E18DF" w:rsidRPr="00D72289">
        <w:rPr>
          <w:rFonts w:cstheme="minorHAnsi"/>
          <w:sz w:val="20"/>
          <w:szCs w:val="20"/>
        </w:rPr>
        <w:t xml:space="preserve">La Organización de las Naciones Unidas para la Educación, la Ciencia y la Cultura (UNESCO) </w:t>
      </w:r>
      <w:r w:rsidR="003B6F96" w:rsidRPr="003B6F96">
        <w:rPr>
          <w:rStyle w:val="Refdecomentario"/>
          <w:sz w:val="20"/>
          <w:szCs w:val="20"/>
        </w:rPr>
        <w:t>lo define como aquellos monumentos naturales, formaciones geológicas, lugares y paisajes naturales, que tienen un valor relevante desde el punto de vista estético, científico y/o medioambiental. El patrimonio natural lo constituyen las reservas de la biosfera, los monumentos naturales, las reservas y parques nacionales, y los santuarios de la naturaleza.</w:t>
      </w:r>
    </w:p>
    <w:p w:rsidR="000771C4" w:rsidRPr="000771C4" w:rsidRDefault="000771C4" w:rsidP="000771C4">
      <w:pPr>
        <w:pStyle w:val="Prrafodelista"/>
        <w:numPr>
          <w:ilvl w:val="0"/>
          <w:numId w:val="14"/>
        </w:numPr>
        <w:spacing w:after="0" w:line="240" w:lineRule="auto"/>
        <w:jc w:val="both"/>
        <w:rPr>
          <w:rStyle w:val="Refdecomentario"/>
          <w:rFonts w:ascii="Calibri" w:hAnsi="Calibri" w:cs="Calibri"/>
          <w:sz w:val="20"/>
          <w:szCs w:val="20"/>
        </w:rPr>
      </w:pPr>
      <w:r w:rsidRPr="002E18DF">
        <w:rPr>
          <w:rStyle w:val="Refdecomentario"/>
          <w:b/>
          <w:sz w:val="20"/>
          <w:szCs w:val="20"/>
          <w:u w:val="single"/>
        </w:rPr>
        <w:lastRenderedPageBreak/>
        <w:t xml:space="preserve">PATRIMONIO </w:t>
      </w:r>
      <w:proofErr w:type="spellStart"/>
      <w:r w:rsidRPr="002E18DF">
        <w:rPr>
          <w:rStyle w:val="Refdecomentario"/>
          <w:b/>
          <w:sz w:val="20"/>
          <w:szCs w:val="20"/>
          <w:u w:val="single"/>
        </w:rPr>
        <w:t>CULTURAL:</w:t>
      </w:r>
      <w:r w:rsidR="003B6F96" w:rsidRPr="000771C4">
        <w:rPr>
          <w:rStyle w:val="Refdecomentario"/>
          <w:sz w:val="20"/>
          <w:szCs w:val="20"/>
        </w:rPr>
        <w:t>El</w:t>
      </w:r>
      <w:proofErr w:type="spellEnd"/>
      <w:r w:rsidR="003B6F96" w:rsidRPr="000771C4">
        <w:rPr>
          <w:rStyle w:val="Refdecomentario"/>
          <w:sz w:val="20"/>
          <w:szCs w:val="20"/>
        </w:rPr>
        <w:t xml:space="preserve"> patrimonio cultural está formado por los bienes culturales que la historia le ha </w:t>
      </w:r>
      <w:r w:rsidRPr="000771C4">
        <w:rPr>
          <w:rStyle w:val="Refdecomentario"/>
          <w:sz w:val="20"/>
          <w:szCs w:val="20"/>
        </w:rPr>
        <w:t>legado</w:t>
      </w:r>
      <w:r w:rsidR="003B6F96" w:rsidRPr="000771C4">
        <w:rPr>
          <w:rStyle w:val="Refdecomentario"/>
          <w:sz w:val="20"/>
          <w:szCs w:val="20"/>
        </w:rPr>
        <w:t xml:space="preserve"> a una nación y por aquellos que en el presente se crean y a los que la sociedad les otorga una especial importancia histórica, científica, simbólica o estética. Es la herencia recibida de los antepasados, y que viene a ser el testimonio de su existencia, de su visión de mundo, de sus formas de vida y de su manera de ser, y es también el legado que se deja a las generaciones futuras. El Patrimonio Cultural se divide en dos tipos, </w:t>
      </w:r>
      <w:r>
        <w:rPr>
          <w:rStyle w:val="Refdecomentario"/>
          <w:rFonts w:ascii="Calibri" w:hAnsi="Calibri" w:cs="Calibri"/>
          <w:sz w:val="20"/>
          <w:szCs w:val="20"/>
        </w:rPr>
        <w:t>Tangible (se puede tocar) e i</w:t>
      </w:r>
      <w:r w:rsidRPr="000771C4">
        <w:rPr>
          <w:rStyle w:val="Refdecomentario"/>
          <w:rFonts w:ascii="Calibri" w:hAnsi="Calibri" w:cs="Calibri"/>
          <w:sz w:val="20"/>
          <w:szCs w:val="20"/>
        </w:rPr>
        <w:t>ntangible (no se puede tocar).</w:t>
      </w:r>
    </w:p>
    <w:p w:rsidR="003B6F96" w:rsidRPr="002E18DF" w:rsidRDefault="002E18DF" w:rsidP="003B6F96">
      <w:pPr>
        <w:pStyle w:val="Prrafodelista"/>
        <w:numPr>
          <w:ilvl w:val="1"/>
          <w:numId w:val="14"/>
        </w:numPr>
        <w:spacing w:after="0" w:line="240" w:lineRule="auto"/>
        <w:jc w:val="both"/>
        <w:rPr>
          <w:rStyle w:val="Refdecomentario"/>
          <w:sz w:val="20"/>
          <w:szCs w:val="20"/>
        </w:rPr>
      </w:pPr>
      <w:r w:rsidRPr="002E18DF">
        <w:rPr>
          <w:rStyle w:val="Refdecomentario"/>
          <w:b/>
          <w:sz w:val="20"/>
          <w:szCs w:val="20"/>
        </w:rPr>
        <w:t>EL PATRIMONIO TANGIBLE</w:t>
      </w:r>
      <w:r w:rsidR="003B6F96" w:rsidRPr="002E18DF">
        <w:rPr>
          <w:rStyle w:val="Refdecomentario"/>
          <w:sz w:val="20"/>
          <w:szCs w:val="20"/>
        </w:rPr>
        <w:t xml:space="preserve">es la expresión de las culturas a través de grandes realizaciones materiales. A su vez, el patrimonio tangible se puede clasificar en Mueble e Inmueble.  </w:t>
      </w:r>
    </w:p>
    <w:p w:rsidR="003B6F96" w:rsidRDefault="003B6F96" w:rsidP="003B6F96">
      <w:pPr>
        <w:pStyle w:val="Prrafodelista"/>
        <w:numPr>
          <w:ilvl w:val="2"/>
          <w:numId w:val="14"/>
        </w:numPr>
        <w:spacing w:after="0" w:line="240" w:lineRule="auto"/>
        <w:jc w:val="both"/>
        <w:rPr>
          <w:rStyle w:val="Refdecomentario"/>
          <w:sz w:val="20"/>
          <w:szCs w:val="20"/>
        </w:rPr>
      </w:pPr>
      <w:r w:rsidRPr="002E18DF">
        <w:rPr>
          <w:rStyle w:val="Refdecomentario"/>
          <w:b/>
          <w:i/>
          <w:sz w:val="20"/>
          <w:szCs w:val="20"/>
        </w:rPr>
        <w:t>Patrimonio Tangible Mueble</w:t>
      </w:r>
      <w:r w:rsidRPr="003B6F96">
        <w:rPr>
          <w:rStyle w:val="Refdecomentario"/>
          <w:sz w:val="20"/>
          <w:szCs w:val="20"/>
        </w:rPr>
        <w:t>:   El patrimonio tangible mueble comprende los objetos arqueológicos, históricos, artísticos, etnográficos, tecnológicos, religiosos y aquellos de origen artesanal o folklórico que constituyen colecciones importantes para las ciencias, la historia del arte y la conservación de la diversidad cultural del país. Entre ellos cabe mencionar las obras de arte, libros manuscritos, documentos, artefactos históricos, grabaciones, fotografías, películas, documentos audiovisuales, artesanías y otros objetos de carácter arqueológico, histórico, científico y artístico. Se estima que en Chile existen más de dos millones de objetos o piezas museables, los que se encuentran principalmente en museos, archivos y bibliotecas del Estado.</w:t>
      </w:r>
    </w:p>
    <w:p w:rsidR="000771C4" w:rsidRDefault="009639E0" w:rsidP="003B6F96">
      <w:pPr>
        <w:pStyle w:val="Prrafodelista"/>
        <w:numPr>
          <w:ilvl w:val="2"/>
          <w:numId w:val="14"/>
        </w:numPr>
        <w:spacing w:after="0" w:line="240" w:lineRule="auto"/>
        <w:jc w:val="both"/>
        <w:rPr>
          <w:rStyle w:val="Refdecomentario"/>
          <w:sz w:val="20"/>
          <w:szCs w:val="20"/>
        </w:rPr>
      </w:pPr>
      <w:r>
        <w:rPr>
          <w:b/>
          <w:i/>
          <w:noProof/>
          <w:sz w:val="20"/>
          <w:szCs w:val="20"/>
          <w:lang w:eastAsia="es-CO"/>
        </w:rPr>
        <w:drawing>
          <wp:anchor distT="0" distB="0" distL="114300" distR="114300" simplePos="0" relativeHeight="251660288" behindDoc="1" locked="0" layoutInCell="1" allowOverlap="1">
            <wp:simplePos x="0" y="0"/>
            <wp:positionH relativeFrom="column">
              <wp:posOffset>5214620</wp:posOffset>
            </wp:positionH>
            <wp:positionV relativeFrom="paragraph">
              <wp:posOffset>-3720465</wp:posOffset>
            </wp:positionV>
            <wp:extent cx="2680970" cy="3257550"/>
            <wp:effectExtent l="19050" t="0" r="5080" b="0"/>
            <wp:wrapTight wrapText="bothSides">
              <wp:wrapPolygon edited="0">
                <wp:start x="-153" y="0"/>
                <wp:lineTo x="-153" y="21474"/>
                <wp:lineTo x="21641" y="21474"/>
                <wp:lineTo x="21641" y="0"/>
                <wp:lineTo x="-153" y="0"/>
              </wp:wrapPolygon>
            </wp:wrapTight>
            <wp:docPr id="22" name="Imagen 32" descr="http://mre.cancilleria.gov.co/wps/wcm/connect/c9f7988040703ec1a7c9efbbb126cfc5/Brochure_Patrimonio_de_la_Humanidad2P(Final)_0001.jpg?MOD=AJPERES&amp;CACHEID=c9f7988040703ec1a7c9efbbb126cf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re.cancilleria.gov.co/wps/wcm/connect/c9f7988040703ec1a7c9efbbb126cfc5/Brochure_Patrimonio_de_la_Humanidad2P(Final)_0001.jpg?MOD=AJPERES&amp;CACHEID=c9f7988040703ec1a7c9efbbb126cfc5"/>
                    <pic:cNvPicPr>
                      <a:picLocks noChangeAspect="1" noChangeArrowheads="1"/>
                    </pic:cNvPicPr>
                  </pic:nvPicPr>
                  <pic:blipFill>
                    <a:blip r:embed="rId7"/>
                    <a:srcRect/>
                    <a:stretch>
                      <a:fillRect/>
                    </a:stretch>
                  </pic:blipFill>
                  <pic:spPr bwMode="auto">
                    <a:xfrm>
                      <a:off x="0" y="0"/>
                      <a:ext cx="2680970" cy="3257550"/>
                    </a:xfrm>
                    <a:prstGeom prst="rect">
                      <a:avLst/>
                    </a:prstGeom>
                    <a:noFill/>
                    <a:ln w="9525">
                      <a:noFill/>
                      <a:miter lim="800000"/>
                      <a:headEnd/>
                      <a:tailEnd/>
                    </a:ln>
                  </pic:spPr>
                </pic:pic>
              </a:graphicData>
            </a:graphic>
          </wp:anchor>
        </w:drawing>
      </w:r>
      <w:r w:rsidR="003B6F96" w:rsidRPr="002E18DF">
        <w:rPr>
          <w:rStyle w:val="Refdecomentario"/>
          <w:b/>
          <w:i/>
          <w:sz w:val="20"/>
          <w:szCs w:val="20"/>
        </w:rPr>
        <w:t>Patrimonio Tangible Inmueble</w:t>
      </w:r>
      <w:r w:rsidR="002E18DF">
        <w:rPr>
          <w:rStyle w:val="Refdecomentario"/>
          <w:b/>
          <w:i/>
          <w:sz w:val="20"/>
          <w:szCs w:val="20"/>
        </w:rPr>
        <w:t>:</w:t>
      </w:r>
      <w:r w:rsidR="003B6F96" w:rsidRPr="002E18DF">
        <w:rPr>
          <w:rStyle w:val="Refdecomentario"/>
          <w:b/>
          <w:i/>
          <w:sz w:val="20"/>
          <w:szCs w:val="20"/>
        </w:rPr>
        <w:t xml:space="preserve">:   </w:t>
      </w:r>
      <w:r w:rsidR="003B6F96" w:rsidRPr="000771C4">
        <w:rPr>
          <w:rStyle w:val="Refdecomentario"/>
          <w:sz w:val="20"/>
          <w:szCs w:val="20"/>
        </w:rPr>
        <w:t xml:space="preserve">El patrimonio tangible inmueble está constituido por los lugares, sitios, edificaciones, obras de ingeniería, centros industriales, conjuntos arquitectónicos, zonas típicas y monumentos de interés o valor relevante desde el punto de vista arquitectónico, arqueológico, histórico, artístico o científico, reconocidos y registrados como tales. Estos bienes culturales inmuebles son obras o producciones humanas que no pueden ser trasladadas de un lugar a otro, ya sea porque son estructuras </w:t>
      </w:r>
      <w:r w:rsidR="003B6F96" w:rsidRPr="000771C4">
        <w:rPr>
          <w:rStyle w:val="Refdecomentario"/>
          <w:sz w:val="20"/>
          <w:szCs w:val="20"/>
        </w:rPr>
        <w:lastRenderedPageBreak/>
        <w:t xml:space="preserve">(por ejemplo, un edificio), o porque están en inseparable relación con el terreno (por ejemplo, un sitio arqueológico). </w:t>
      </w:r>
    </w:p>
    <w:p w:rsidR="00D97C8B" w:rsidRDefault="00D97C8B" w:rsidP="00D97C8B">
      <w:pPr>
        <w:pStyle w:val="Prrafodelista"/>
        <w:spacing w:after="0" w:line="240" w:lineRule="auto"/>
        <w:ind w:left="1080"/>
        <w:jc w:val="both"/>
        <w:rPr>
          <w:rStyle w:val="Refdecomentario"/>
          <w:sz w:val="20"/>
          <w:szCs w:val="20"/>
        </w:rPr>
      </w:pPr>
    </w:p>
    <w:p w:rsidR="003B6F96" w:rsidRDefault="002E18DF" w:rsidP="003B6F96">
      <w:pPr>
        <w:pStyle w:val="Prrafodelista"/>
        <w:numPr>
          <w:ilvl w:val="1"/>
          <w:numId w:val="14"/>
        </w:numPr>
        <w:spacing w:after="0" w:line="240" w:lineRule="auto"/>
        <w:jc w:val="both"/>
        <w:rPr>
          <w:rStyle w:val="Refdecomentario"/>
          <w:sz w:val="20"/>
          <w:szCs w:val="20"/>
        </w:rPr>
      </w:pPr>
      <w:r>
        <w:rPr>
          <w:rStyle w:val="Refdecomentario"/>
          <w:b/>
          <w:sz w:val="20"/>
          <w:szCs w:val="20"/>
        </w:rPr>
        <w:t>PATRIMONIO INTANGIBLE</w:t>
      </w:r>
      <w:r w:rsidRPr="002E18DF">
        <w:rPr>
          <w:rStyle w:val="Refdecomentario"/>
          <w:b/>
          <w:sz w:val="20"/>
          <w:szCs w:val="20"/>
        </w:rPr>
        <w:t>:</w:t>
      </w:r>
      <w:r w:rsidR="003B6F96" w:rsidRPr="000771C4">
        <w:rPr>
          <w:rStyle w:val="Refdecomentario"/>
          <w:sz w:val="20"/>
          <w:szCs w:val="20"/>
        </w:rPr>
        <w:t xml:space="preserve">El patrimonio intangible está constituido por aquella parte invisible que reside en espíritu mismo de las culturas. El patrimonio cultural no se limita a las creaciones materiales. Existen sociedades que han concentrado su saber y sus técnicas, así como la memoria de sus antepasados, en la tradición oral. La noción de patrimonio intangible o inmaterial prácticamente coincide con la de cultura, entendida en sentido amplio como "el conjunto de rasgos distintivos, espirituales y materiales, intelectuales y afectivos que caracterizan una sociedad o un grupo social" y que, "más allá de las artes y de las letras", engloba los "modos de vida, los derechos fundamentales del ser humano, los sistemas de valores, las tradiciones y las creencias" A esta definición hay que añadir lo que explica su naturaleza </w:t>
      </w:r>
      <w:r w:rsidR="003B6F96" w:rsidRPr="000771C4">
        <w:rPr>
          <w:rStyle w:val="Refdecomentario"/>
          <w:sz w:val="20"/>
          <w:szCs w:val="20"/>
        </w:rPr>
        <w:lastRenderedPageBreak/>
        <w:t xml:space="preserve">dinámica, la capacidad de transformación que la anima, y los intercambios interculturales en que participa. </w:t>
      </w:r>
      <w:r w:rsidR="003B6F96" w:rsidRPr="00205D8E">
        <w:rPr>
          <w:rStyle w:val="Refdecomentario"/>
          <w:sz w:val="20"/>
          <w:szCs w:val="20"/>
        </w:rPr>
        <w:t>El patrimonio intangible está constituido, entre otros elementos, por la poesía, los ritos, los modos de vida, la medicina tradicional, la religiosidad popular y las tecnologías tradicionales de nuestra tierra. Integran la cultura popular</w:t>
      </w:r>
      <w:r w:rsidR="00205D8E">
        <w:rPr>
          <w:rStyle w:val="Refdecomentario"/>
          <w:sz w:val="20"/>
          <w:szCs w:val="20"/>
        </w:rPr>
        <w:t>,</w:t>
      </w:r>
      <w:r w:rsidR="003B6F96" w:rsidRPr="00205D8E">
        <w:rPr>
          <w:rStyle w:val="Refdecomentario"/>
          <w:sz w:val="20"/>
          <w:szCs w:val="20"/>
        </w:rPr>
        <w:t xml:space="preserve"> las diferentes lenguas, los modismos regionales y locales, la música y los instrumentos musicales tradicionales, las danzas religiosas y los bailes festivos, los trajes que identifican a cada región de </w:t>
      </w:r>
      <w:r w:rsidR="00205D8E">
        <w:rPr>
          <w:rStyle w:val="Refdecomentario"/>
          <w:sz w:val="20"/>
          <w:szCs w:val="20"/>
        </w:rPr>
        <w:t>un país</w:t>
      </w:r>
      <w:r w:rsidR="003B6F96" w:rsidRPr="00205D8E">
        <w:rPr>
          <w:rStyle w:val="Refdecomentario"/>
          <w:sz w:val="20"/>
          <w:szCs w:val="20"/>
        </w:rPr>
        <w:t xml:space="preserve">, la cocina, los mitos y leyendas; las adivinanzas y canciones de cuna; los cantos de amor y villancicos; los dichos, juegos infantiles y creencias mágicas. </w:t>
      </w:r>
    </w:p>
    <w:p w:rsidR="00AF66CF" w:rsidRDefault="00AF66CF" w:rsidP="00AF66CF">
      <w:pPr>
        <w:spacing w:after="0" w:line="240" w:lineRule="auto"/>
        <w:jc w:val="both"/>
        <w:rPr>
          <w:rStyle w:val="Refdecomentario"/>
          <w:sz w:val="20"/>
          <w:szCs w:val="20"/>
        </w:rPr>
      </w:pPr>
    </w:p>
    <w:p w:rsidR="00AF66CF" w:rsidRDefault="00AF66CF" w:rsidP="00AF66CF">
      <w:pPr>
        <w:spacing w:after="0" w:line="240" w:lineRule="auto"/>
        <w:jc w:val="both"/>
        <w:rPr>
          <w:rStyle w:val="Refdecomentario"/>
          <w:sz w:val="20"/>
          <w:szCs w:val="20"/>
        </w:rPr>
      </w:pPr>
      <w:r>
        <w:rPr>
          <w:rStyle w:val="Refdecomentario"/>
          <w:sz w:val="20"/>
          <w:szCs w:val="20"/>
        </w:rPr>
        <w:t>Actividad de clase:</w:t>
      </w:r>
    </w:p>
    <w:p w:rsidR="00AF66CF" w:rsidRPr="00AF66CF" w:rsidRDefault="00AF66CF" w:rsidP="00AF66CF">
      <w:pPr>
        <w:pStyle w:val="Prrafodelista"/>
        <w:numPr>
          <w:ilvl w:val="0"/>
          <w:numId w:val="15"/>
        </w:numPr>
        <w:spacing w:after="0" w:line="240" w:lineRule="auto"/>
        <w:jc w:val="both"/>
        <w:rPr>
          <w:rStyle w:val="Refdecomentario"/>
          <w:sz w:val="20"/>
          <w:szCs w:val="20"/>
        </w:rPr>
      </w:pPr>
      <w:r>
        <w:rPr>
          <w:rStyle w:val="Refdecomentario"/>
          <w:sz w:val="20"/>
          <w:szCs w:val="20"/>
        </w:rPr>
        <w:t xml:space="preserve">Realizar un </w:t>
      </w:r>
      <w:proofErr w:type="spellStart"/>
      <w:r>
        <w:rPr>
          <w:rStyle w:val="Refdecomentario"/>
          <w:sz w:val="20"/>
          <w:szCs w:val="20"/>
        </w:rPr>
        <w:t>frizzo</w:t>
      </w:r>
      <w:proofErr w:type="spellEnd"/>
      <w:r>
        <w:rPr>
          <w:rStyle w:val="Refdecomentario"/>
          <w:sz w:val="20"/>
          <w:szCs w:val="20"/>
        </w:rPr>
        <w:t xml:space="preserve"> en clase con recortes de revista explicando el tema</w:t>
      </w:r>
    </w:p>
    <w:p w:rsidR="009639E0" w:rsidRDefault="009639E0" w:rsidP="009639E0">
      <w:pPr>
        <w:spacing w:after="0" w:line="240" w:lineRule="auto"/>
        <w:jc w:val="both"/>
        <w:rPr>
          <w:rStyle w:val="Refdecomentario"/>
          <w:b/>
          <w:sz w:val="20"/>
          <w:szCs w:val="20"/>
          <w:lang w:val="es-CO"/>
        </w:rPr>
      </w:pPr>
    </w:p>
    <w:p w:rsidR="009639E0" w:rsidRDefault="009639E0" w:rsidP="009639E0">
      <w:pPr>
        <w:spacing w:after="0" w:line="240" w:lineRule="auto"/>
        <w:jc w:val="both"/>
        <w:rPr>
          <w:rStyle w:val="Refdecomentario"/>
          <w:sz w:val="20"/>
          <w:szCs w:val="20"/>
          <w:lang w:val="es-CO"/>
        </w:rPr>
      </w:pPr>
      <w:r w:rsidRPr="009639E0">
        <w:rPr>
          <w:rStyle w:val="Refdecomentario"/>
          <w:sz w:val="20"/>
          <w:szCs w:val="20"/>
          <w:lang w:val="es-CO"/>
        </w:rPr>
        <w:t>.</w:t>
      </w:r>
    </w:p>
    <w:p w:rsidR="009639E0" w:rsidRDefault="009639E0" w:rsidP="003B6F96">
      <w:pPr>
        <w:spacing w:after="0" w:line="240" w:lineRule="auto"/>
        <w:jc w:val="both"/>
        <w:rPr>
          <w:rStyle w:val="Refdecomentario"/>
          <w:sz w:val="20"/>
          <w:szCs w:val="20"/>
        </w:rPr>
      </w:pPr>
    </w:p>
    <w:p w:rsidR="009639E0" w:rsidRDefault="009639E0" w:rsidP="003B6F96">
      <w:pPr>
        <w:spacing w:after="0" w:line="240" w:lineRule="auto"/>
        <w:jc w:val="both"/>
        <w:rPr>
          <w:rStyle w:val="Refdecomentario"/>
          <w:sz w:val="20"/>
          <w:szCs w:val="20"/>
        </w:rPr>
      </w:pPr>
    </w:p>
    <w:p w:rsidR="009639E0" w:rsidRDefault="009639E0" w:rsidP="003B6F96">
      <w:pPr>
        <w:spacing w:after="0" w:line="240" w:lineRule="auto"/>
        <w:jc w:val="both"/>
        <w:rPr>
          <w:rStyle w:val="Refdecomentario"/>
          <w:sz w:val="20"/>
          <w:szCs w:val="20"/>
        </w:rPr>
      </w:pPr>
    </w:p>
    <w:p w:rsidR="009639E0" w:rsidRDefault="009639E0" w:rsidP="003B6F96">
      <w:pPr>
        <w:spacing w:after="0" w:line="240" w:lineRule="auto"/>
        <w:jc w:val="both"/>
        <w:rPr>
          <w:rStyle w:val="Refdecomentario"/>
          <w:sz w:val="20"/>
          <w:szCs w:val="20"/>
        </w:rPr>
      </w:pPr>
    </w:p>
    <w:p w:rsidR="009639E0" w:rsidRDefault="009639E0" w:rsidP="003B6F96">
      <w:pPr>
        <w:spacing w:after="0" w:line="240" w:lineRule="auto"/>
        <w:jc w:val="both"/>
        <w:rPr>
          <w:rStyle w:val="Refdecomentario"/>
          <w:sz w:val="20"/>
          <w:szCs w:val="20"/>
        </w:rPr>
      </w:pPr>
    </w:p>
    <w:p w:rsidR="009639E0" w:rsidRDefault="009639E0" w:rsidP="003B6F96">
      <w:pPr>
        <w:spacing w:after="0" w:line="240" w:lineRule="auto"/>
        <w:jc w:val="both"/>
        <w:rPr>
          <w:rStyle w:val="Refdecomentario"/>
          <w:sz w:val="20"/>
          <w:szCs w:val="20"/>
        </w:rPr>
      </w:pPr>
    </w:p>
    <w:p w:rsidR="003B6F96" w:rsidRPr="003B6F96" w:rsidRDefault="009405C4" w:rsidP="003B6F96">
      <w:pPr>
        <w:spacing w:after="0" w:line="240" w:lineRule="auto"/>
        <w:jc w:val="both"/>
        <w:rPr>
          <w:rStyle w:val="Refdecomentario"/>
          <w:sz w:val="20"/>
          <w:szCs w:val="20"/>
        </w:rPr>
      </w:pPr>
      <w:r>
        <w:rPr>
          <w:rFonts w:ascii="Arial" w:hAnsi="Arial" w:cs="Arial"/>
          <w:noProof/>
          <w:sz w:val="20"/>
          <w:szCs w:val="20"/>
          <w:lang w:eastAsia="es-CO"/>
        </w:rPr>
        <w:lastRenderedPageBreak/>
        <w:drawing>
          <wp:inline distT="0" distB="0" distL="0" distR="0">
            <wp:extent cx="3562350" cy="3000375"/>
            <wp:effectExtent l="19050" t="0" r="0" b="0"/>
            <wp:docPr id="17" name="Imagen 11" descr="http://www.mav.cl/patrimonio/img/ilustraciones/flujogra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v.cl/patrimonio/img/ilustraciones/flujograma.gif"/>
                    <pic:cNvPicPr>
                      <a:picLocks noChangeAspect="1" noChangeArrowheads="1"/>
                    </pic:cNvPicPr>
                  </pic:nvPicPr>
                  <pic:blipFill>
                    <a:blip r:embed="rId8"/>
                    <a:stretch>
                      <a:fillRect/>
                    </a:stretch>
                  </pic:blipFill>
                  <pic:spPr bwMode="auto">
                    <a:xfrm>
                      <a:off x="0" y="0"/>
                      <a:ext cx="3562350" cy="3000375"/>
                    </a:xfrm>
                    <a:prstGeom prst="rect">
                      <a:avLst/>
                    </a:prstGeom>
                    <a:noFill/>
                    <a:ln>
                      <a:noFill/>
                    </a:ln>
                  </pic:spPr>
                </pic:pic>
              </a:graphicData>
            </a:graphic>
          </wp:inline>
        </w:drawing>
      </w:r>
    </w:p>
    <w:p w:rsidR="003B6F96" w:rsidRPr="003B6F96" w:rsidRDefault="003B6F96" w:rsidP="003B6F96">
      <w:pPr>
        <w:spacing w:after="0" w:line="240" w:lineRule="auto"/>
        <w:jc w:val="both"/>
        <w:rPr>
          <w:rStyle w:val="Refdecomentario"/>
          <w:sz w:val="20"/>
          <w:szCs w:val="20"/>
        </w:rPr>
      </w:pPr>
    </w:p>
    <w:p w:rsidR="003B6F96" w:rsidRPr="003B6F96" w:rsidRDefault="003B6F96" w:rsidP="003B6F96">
      <w:pPr>
        <w:spacing w:after="0" w:line="240" w:lineRule="auto"/>
        <w:jc w:val="both"/>
        <w:rPr>
          <w:rStyle w:val="Refdecomentario"/>
          <w:sz w:val="20"/>
          <w:szCs w:val="20"/>
        </w:rPr>
      </w:pPr>
    </w:p>
    <w:p w:rsidR="003B6F96" w:rsidRPr="009639E0" w:rsidRDefault="009639E0" w:rsidP="009405C4">
      <w:pPr>
        <w:spacing w:after="0" w:line="240" w:lineRule="auto"/>
        <w:jc w:val="center"/>
        <w:rPr>
          <w:rStyle w:val="Refdecomentario"/>
          <w:b/>
          <w:sz w:val="24"/>
          <w:szCs w:val="24"/>
        </w:rPr>
      </w:pPr>
      <w:r w:rsidRPr="009639E0">
        <w:rPr>
          <w:rStyle w:val="Refdecomentario"/>
          <w:b/>
          <w:sz w:val="24"/>
          <w:szCs w:val="24"/>
        </w:rPr>
        <w:t>CUADRO RESUMEN DE TIPOS DE PATRIMONIO</w:t>
      </w:r>
    </w:p>
    <w:p w:rsidR="009405C4" w:rsidRDefault="009405C4" w:rsidP="009405C4">
      <w:pPr>
        <w:spacing w:after="0" w:line="240" w:lineRule="auto"/>
        <w:jc w:val="center"/>
        <w:rPr>
          <w:rStyle w:val="Refdecomentario"/>
          <w:sz w:val="20"/>
          <w:szCs w:val="20"/>
        </w:rPr>
      </w:pPr>
    </w:p>
    <w:p w:rsidR="009405C4" w:rsidRPr="003B6F96" w:rsidRDefault="009405C4" w:rsidP="009405C4">
      <w:pPr>
        <w:spacing w:after="0" w:line="240" w:lineRule="auto"/>
        <w:jc w:val="center"/>
        <w:rPr>
          <w:rStyle w:val="Refdecomentario"/>
          <w:sz w:val="20"/>
          <w:szCs w:val="20"/>
        </w:rPr>
      </w:pPr>
    </w:p>
    <w:p w:rsidR="00077D33" w:rsidRPr="00077D33" w:rsidRDefault="00077D33" w:rsidP="00077D33">
      <w:pPr>
        <w:shd w:val="clear" w:color="auto" w:fill="FFFFFF"/>
        <w:spacing w:after="0" w:line="285" w:lineRule="atLeast"/>
        <w:jc w:val="center"/>
        <w:rPr>
          <w:rFonts w:ascii="Arial" w:eastAsia="Times New Roman" w:hAnsi="Arial" w:cs="Arial"/>
          <w:color w:val="000000"/>
          <w:sz w:val="21"/>
          <w:szCs w:val="21"/>
          <w:lang w:eastAsia="es-CO"/>
        </w:rPr>
      </w:pPr>
    </w:p>
    <w:p w:rsidR="003B6F96" w:rsidRDefault="003B6F96" w:rsidP="003B6F96">
      <w:pPr>
        <w:spacing w:after="0" w:line="240" w:lineRule="auto"/>
        <w:jc w:val="both"/>
        <w:rPr>
          <w:rStyle w:val="Refdecomentario"/>
          <w:sz w:val="20"/>
          <w:szCs w:val="20"/>
        </w:rPr>
      </w:pPr>
    </w:p>
    <w:p w:rsidR="009639E0" w:rsidRDefault="009639E0" w:rsidP="003B6F96">
      <w:pPr>
        <w:spacing w:after="0" w:line="240" w:lineRule="auto"/>
        <w:jc w:val="both"/>
        <w:rPr>
          <w:rStyle w:val="Refdecomentario"/>
          <w:sz w:val="20"/>
          <w:szCs w:val="20"/>
        </w:rPr>
      </w:pPr>
    </w:p>
    <w:p w:rsidR="009639E0" w:rsidRDefault="009639E0" w:rsidP="003B6F96">
      <w:pPr>
        <w:spacing w:after="0" w:line="240" w:lineRule="auto"/>
        <w:jc w:val="both"/>
        <w:rPr>
          <w:rStyle w:val="Refdecomentario"/>
          <w:sz w:val="20"/>
          <w:szCs w:val="20"/>
        </w:rPr>
      </w:pPr>
    </w:p>
    <w:p w:rsidR="009639E0" w:rsidRDefault="009639E0" w:rsidP="003B6F96">
      <w:pPr>
        <w:spacing w:after="0" w:line="240" w:lineRule="auto"/>
        <w:jc w:val="both"/>
        <w:rPr>
          <w:rStyle w:val="Refdecomentario"/>
          <w:sz w:val="20"/>
          <w:szCs w:val="20"/>
        </w:rPr>
      </w:pPr>
    </w:p>
    <w:p w:rsidR="009639E0" w:rsidRDefault="009639E0" w:rsidP="003B6F96">
      <w:pPr>
        <w:spacing w:after="0" w:line="240" w:lineRule="auto"/>
        <w:jc w:val="both"/>
        <w:rPr>
          <w:rStyle w:val="Refdecomentario"/>
          <w:sz w:val="20"/>
          <w:szCs w:val="20"/>
        </w:rPr>
      </w:pPr>
    </w:p>
    <w:p w:rsidR="009639E0" w:rsidRPr="003B6F96" w:rsidRDefault="009639E0" w:rsidP="003B6F96">
      <w:pPr>
        <w:spacing w:after="0" w:line="240" w:lineRule="auto"/>
        <w:jc w:val="both"/>
        <w:rPr>
          <w:rStyle w:val="Refdecomentario"/>
          <w:sz w:val="20"/>
          <w:szCs w:val="20"/>
        </w:rPr>
      </w:pPr>
    </w:p>
    <w:sectPr w:rsidR="009639E0" w:rsidRPr="003B6F96" w:rsidSect="00766E15">
      <w:type w:val="continuous"/>
      <w:pgSz w:w="15840" w:h="12240" w:orient="landscape" w:code="1"/>
      <w:pgMar w:top="1701" w:right="1418" w:bottom="1701" w:left="1418" w:header="709" w:footer="709" w:gutter="0"/>
      <w:pgBorders>
        <w:top w:val="single" w:sz="4" w:space="1" w:color="auto"/>
        <w:left w:val="single" w:sz="4" w:space="4" w:color="auto"/>
        <w:bottom w:val="single" w:sz="4" w:space="1" w:color="auto"/>
        <w:right w:val="single" w:sz="4" w:space="4" w:color="auto"/>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85337"/>
    <w:multiLevelType w:val="hybridMultilevel"/>
    <w:tmpl w:val="6778E13E"/>
    <w:lvl w:ilvl="0" w:tplc="6BBC6E86">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
    <w:nsid w:val="1C797933"/>
    <w:multiLevelType w:val="hybridMultilevel"/>
    <w:tmpl w:val="CD888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91B25F2"/>
    <w:multiLevelType w:val="hybridMultilevel"/>
    <w:tmpl w:val="DACA2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B0D4DE6"/>
    <w:multiLevelType w:val="hybridMultilevel"/>
    <w:tmpl w:val="99387C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EC502B0"/>
    <w:multiLevelType w:val="hybridMultilevel"/>
    <w:tmpl w:val="814A91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A290025"/>
    <w:multiLevelType w:val="hybridMultilevel"/>
    <w:tmpl w:val="DBEEE34E"/>
    <w:lvl w:ilvl="0" w:tplc="024EDEC6">
      <w:start w:val="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F282D39"/>
    <w:multiLevelType w:val="hybridMultilevel"/>
    <w:tmpl w:val="2970FC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AD808F7"/>
    <w:multiLevelType w:val="hybridMultilevel"/>
    <w:tmpl w:val="D3E6C360"/>
    <w:lvl w:ilvl="0" w:tplc="1A3A72D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FF531F6"/>
    <w:multiLevelType w:val="hybridMultilevel"/>
    <w:tmpl w:val="74985D84"/>
    <w:lvl w:ilvl="0" w:tplc="448AC9BA">
      <w:start w:val="1"/>
      <w:numFmt w:val="decimal"/>
      <w:lvlText w:val="%1."/>
      <w:lvlJc w:val="left"/>
      <w:pPr>
        <w:ind w:left="720" w:hanging="360"/>
      </w:pPr>
      <w:rPr>
        <w:rFonts w:asciiTheme="minorHAnsi" w:hAnsiTheme="minorHAnsi" w:cstheme="minorHAnsi" w:hint="default"/>
        <w:color w:val="222222"/>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88771E0"/>
    <w:multiLevelType w:val="hybridMultilevel"/>
    <w:tmpl w:val="FCDE9D6A"/>
    <w:lvl w:ilvl="0" w:tplc="A42A5A9E">
      <w:start w:val="1"/>
      <w:numFmt w:val="lowerLetter"/>
      <w:lvlText w:val="%1)"/>
      <w:lvlJc w:val="left"/>
      <w:pPr>
        <w:ind w:left="450" w:hanging="360"/>
      </w:pPr>
      <w:rPr>
        <w:rFonts w:hint="default"/>
      </w:rPr>
    </w:lvl>
    <w:lvl w:ilvl="1" w:tplc="240A0019" w:tentative="1">
      <w:start w:val="1"/>
      <w:numFmt w:val="lowerLetter"/>
      <w:lvlText w:val="%2."/>
      <w:lvlJc w:val="left"/>
      <w:pPr>
        <w:ind w:left="1170" w:hanging="360"/>
      </w:pPr>
    </w:lvl>
    <w:lvl w:ilvl="2" w:tplc="240A001B" w:tentative="1">
      <w:start w:val="1"/>
      <w:numFmt w:val="lowerRoman"/>
      <w:lvlText w:val="%3."/>
      <w:lvlJc w:val="right"/>
      <w:pPr>
        <w:ind w:left="1890" w:hanging="180"/>
      </w:pPr>
    </w:lvl>
    <w:lvl w:ilvl="3" w:tplc="240A000F" w:tentative="1">
      <w:start w:val="1"/>
      <w:numFmt w:val="decimal"/>
      <w:lvlText w:val="%4."/>
      <w:lvlJc w:val="left"/>
      <w:pPr>
        <w:ind w:left="2610" w:hanging="360"/>
      </w:pPr>
    </w:lvl>
    <w:lvl w:ilvl="4" w:tplc="240A0019" w:tentative="1">
      <w:start w:val="1"/>
      <w:numFmt w:val="lowerLetter"/>
      <w:lvlText w:val="%5."/>
      <w:lvlJc w:val="left"/>
      <w:pPr>
        <w:ind w:left="3330" w:hanging="360"/>
      </w:pPr>
    </w:lvl>
    <w:lvl w:ilvl="5" w:tplc="240A001B" w:tentative="1">
      <w:start w:val="1"/>
      <w:numFmt w:val="lowerRoman"/>
      <w:lvlText w:val="%6."/>
      <w:lvlJc w:val="right"/>
      <w:pPr>
        <w:ind w:left="4050" w:hanging="180"/>
      </w:pPr>
    </w:lvl>
    <w:lvl w:ilvl="6" w:tplc="240A000F" w:tentative="1">
      <w:start w:val="1"/>
      <w:numFmt w:val="decimal"/>
      <w:lvlText w:val="%7."/>
      <w:lvlJc w:val="left"/>
      <w:pPr>
        <w:ind w:left="4770" w:hanging="360"/>
      </w:pPr>
    </w:lvl>
    <w:lvl w:ilvl="7" w:tplc="240A0019" w:tentative="1">
      <w:start w:val="1"/>
      <w:numFmt w:val="lowerLetter"/>
      <w:lvlText w:val="%8."/>
      <w:lvlJc w:val="left"/>
      <w:pPr>
        <w:ind w:left="5490" w:hanging="360"/>
      </w:pPr>
    </w:lvl>
    <w:lvl w:ilvl="8" w:tplc="240A001B" w:tentative="1">
      <w:start w:val="1"/>
      <w:numFmt w:val="lowerRoman"/>
      <w:lvlText w:val="%9."/>
      <w:lvlJc w:val="right"/>
      <w:pPr>
        <w:ind w:left="6210" w:hanging="180"/>
      </w:pPr>
    </w:lvl>
  </w:abstractNum>
  <w:abstractNum w:abstractNumId="10">
    <w:nsid w:val="59960593"/>
    <w:multiLevelType w:val="multilevel"/>
    <w:tmpl w:val="9CC019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64B06E59"/>
    <w:multiLevelType w:val="hybridMultilevel"/>
    <w:tmpl w:val="1E7CFB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5D31B6D"/>
    <w:multiLevelType w:val="multilevel"/>
    <w:tmpl w:val="EB9C5CEA"/>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13">
    <w:nsid w:val="7E6E0D4A"/>
    <w:multiLevelType w:val="hybridMultilevel"/>
    <w:tmpl w:val="EB362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FB649B1"/>
    <w:multiLevelType w:val="hybridMultilevel"/>
    <w:tmpl w:val="01BE3F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9"/>
  </w:num>
  <w:num w:numId="3">
    <w:abstractNumId w:val="11"/>
  </w:num>
  <w:num w:numId="4">
    <w:abstractNumId w:val="8"/>
  </w:num>
  <w:num w:numId="5">
    <w:abstractNumId w:val="14"/>
  </w:num>
  <w:num w:numId="6">
    <w:abstractNumId w:val="5"/>
  </w:num>
  <w:num w:numId="7">
    <w:abstractNumId w:val="4"/>
  </w:num>
  <w:num w:numId="8">
    <w:abstractNumId w:val="13"/>
  </w:num>
  <w:num w:numId="9">
    <w:abstractNumId w:val="2"/>
  </w:num>
  <w:num w:numId="10">
    <w:abstractNumId w:val="1"/>
  </w:num>
  <w:num w:numId="11">
    <w:abstractNumId w:val="3"/>
  </w:num>
  <w:num w:numId="12">
    <w:abstractNumId w:val="0"/>
  </w:num>
  <w:num w:numId="13">
    <w:abstractNumId w:val="7"/>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746A8"/>
    <w:rsid w:val="00032CE4"/>
    <w:rsid w:val="00044EEB"/>
    <w:rsid w:val="000771C4"/>
    <w:rsid w:val="00077D33"/>
    <w:rsid w:val="0008456C"/>
    <w:rsid w:val="00094074"/>
    <w:rsid w:val="000E0B32"/>
    <w:rsid w:val="00130D46"/>
    <w:rsid w:val="0013625E"/>
    <w:rsid w:val="00142927"/>
    <w:rsid w:val="001746A8"/>
    <w:rsid w:val="00190F15"/>
    <w:rsid w:val="00205D8E"/>
    <w:rsid w:val="002254D4"/>
    <w:rsid w:val="00235191"/>
    <w:rsid w:val="00281031"/>
    <w:rsid w:val="002E18DF"/>
    <w:rsid w:val="00320118"/>
    <w:rsid w:val="00334EEC"/>
    <w:rsid w:val="0036226F"/>
    <w:rsid w:val="003821A7"/>
    <w:rsid w:val="00393D33"/>
    <w:rsid w:val="003B6F96"/>
    <w:rsid w:val="00411643"/>
    <w:rsid w:val="004F1EA2"/>
    <w:rsid w:val="00581D28"/>
    <w:rsid w:val="005D74CA"/>
    <w:rsid w:val="00621CAF"/>
    <w:rsid w:val="006274FF"/>
    <w:rsid w:val="0067526E"/>
    <w:rsid w:val="006779A2"/>
    <w:rsid w:val="00685692"/>
    <w:rsid w:val="00694972"/>
    <w:rsid w:val="00724301"/>
    <w:rsid w:val="00736147"/>
    <w:rsid w:val="00766E15"/>
    <w:rsid w:val="00780844"/>
    <w:rsid w:val="007C6526"/>
    <w:rsid w:val="007D3DA1"/>
    <w:rsid w:val="00815E37"/>
    <w:rsid w:val="008444C4"/>
    <w:rsid w:val="008A7C3F"/>
    <w:rsid w:val="00907C14"/>
    <w:rsid w:val="009143F3"/>
    <w:rsid w:val="009405C4"/>
    <w:rsid w:val="009639E0"/>
    <w:rsid w:val="00971FCA"/>
    <w:rsid w:val="009860F9"/>
    <w:rsid w:val="00A5602D"/>
    <w:rsid w:val="00AC6AE3"/>
    <w:rsid w:val="00AD1211"/>
    <w:rsid w:val="00AD1A5C"/>
    <w:rsid w:val="00AF66CF"/>
    <w:rsid w:val="00B36E8C"/>
    <w:rsid w:val="00B41D63"/>
    <w:rsid w:val="00B86E43"/>
    <w:rsid w:val="00B9123E"/>
    <w:rsid w:val="00BA098F"/>
    <w:rsid w:val="00BA1685"/>
    <w:rsid w:val="00BA7926"/>
    <w:rsid w:val="00BB717B"/>
    <w:rsid w:val="00C00927"/>
    <w:rsid w:val="00C03B5E"/>
    <w:rsid w:val="00C04F61"/>
    <w:rsid w:val="00C14167"/>
    <w:rsid w:val="00C31982"/>
    <w:rsid w:val="00C63369"/>
    <w:rsid w:val="00C86DF8"/>
    <w:rsid w:val="00CA2FF9"/>
    <w:rsid w:val="00CF0365"/>
    <w:rsid w:val="00D2337F"/>
    <w:rsid w:val="00D72289"/>
    <w:rsid w:val="00D8718A"/>
    <w:rsid w:val="00D97C8B"/>
    <w:rsid w:val="00E20A69"/>
    <w:rsid w:val="00E80917"/>
    <w:rsid w:val="00E86B19"/>
    <w:rsid w:val="00E963F4"/>
    <w:rsid w:val="00EB7340"/>
    <w:rsid w:val="00EC7A57"/>
    <w:rsid w:val="00EF0CA1"/>
    <w:rsid w:val="00EF754C"/>
    <w:rsid w:val="00F121CA"/>
    <w:rsid w:val="00F24649"/>
    <w:rsid w:val="00F568C4"/>
    <w:rsid w:val="00F82BE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26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746A8"/>
    <w:rPr>
      <w:color w:val="000000"/>
      <w:u w:val="single"/>
    </w:rPr>
  </w:style>
  <w:style w:type="paragraph" w:styleId="Prrafodelista">
    <w:name w:val="List Paragraph"/>
    <w:basedOn w:val="Normal"/>
    <w:uiPriority w:val="34"/>
    <w:qFormat/>
    <w:rsid w:val="001746A8"/>
    <w:pPr>
      <w:ind w:left="720"/>
      <w:contextualSpacing/>
    </w:pPr>
  </w:style>
  <w:style w:type="character" w:styleId="Textoennegrita">
    <w:name w:val="Strong"/>
    <w:basedOn w:val="Fuentedeprrafopredeter"/>
    <w:uiPriority w:val="22"/>
    <w:qFormat/>
    <w:rsid w:val="001746A8"/>
    <w:rPr>
      <w:b/>
      <w:bCs/>
    </w:rPr>
  </w:style>
  <w:style w:type="paragraph" w:styleId="Textodeglobo">
    <w:name w:val="Balloon Text"/>
    <w:basedOn w:val="Normal"/>
    <w:link w:val="TextodegloboCar"/>
    <w:uiPriority w:val="99"/>
    <w:semiHidden/>
    <w:unhideWhenUsed/>
    <w:rsid w:val="001746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6A8"/>
    <w:rPr>
      <w:rFonts w:ascii="Tahoma" w:hAnsi="Tahoma" w:cs="Tahoma"/>
      <w:sz w:val="16"/>
      <w:szCs w:val="16"/>
    </w:rPr>
  </w:style>
  <w:style w:type="paragraph" w:styleId="NormalWeb">
    <w:name w:val="Normal (Web)"/>
    <w:basedOn w:val="Normal"/>
    <w:uiPriority w:val="99"/>
    <w:unhideWhenUsed/>
    <w:rsid w:val="00581D2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320118"/>
  </w:style>
  <w:style w:type="character" w:customStyle="1" w:styleId="ilad1">
    <w:name w:val="ilad1"/>
    <w:basedOn w:val="Fuentedeprrafopredeter"/>
    <w:rsid w:val="00B41D63"/>
  </w:style>
  <w:style w:type="character" w:styleId="Refdecomentario">
    <w:name w:val="annotation reference"/>
    <w:basedOn w:val="Fuentedeprrafopredeter"/>
    <w:semiHidden/>
    <w:rsid w:val="009143F3"/>
    <w:rPr>
      <w:sz w:val="16"/>
      <w:szCs w:val="16"/>
      <w:lang w:val="es-ES"/>
    </w:rPr>
  </w:style>
  <w:style w:type="paragraph" w:styleId="Textocomentario">
    <w:name w:val="annotation text"/>
    <w:basedOn w:val="Normal"/>
    <w:link w:val="TextocomentarioCar"/>
    <w:semiHidden/>
    <w:rsid w:val="009143F3"/>
    <w:pPr>
      <w:spacing w:after="0" w:line="240" w:lineRule="auto"/>
      <w:ind w:left="835"/>
    </w:pPr>
    <w:rPr>
      <w:rFonts w:ascii="Times New Roman" w:eastAsia="Batang" w:hAnsi="Times New Roman" w:cs="Times New Roman"/>
      <w:color w:val="000000"/>
      <w:sz w:val="24"/>
      <w:szCs w:val="24"/>
      <w:lang w:val="es-ES_tradnl"/>
    </w:rPr>
  </w:style>
  <w:style w:type="character" w:customStyle="1" w:styleId="TextocomentarioCar">
    <w:name w:val="Texto comentario Car"/>
    <w:basedOn w:val="Fuentedeprrafopredeter"/>
    <w:link w:val="Textocomentario"/>
    <w:semiHidden/>
    <w:rsid w:val="009143F3"/>
    <w:rPr>
      <w:rFonts w:ascii="Times New Roman" w:eastAsia="Batang" w:hAnsi="Times New Roman" w:cs="Times New Roman"/>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2032346">
      <w:bodyDiv w:val="1"/>
      <w:marLeft w:val="0"/>
      <w:marRight w:val="0"/>
      <w:marTop w:val="0"/>
      <w:marBottom w:val="0"/>
      <w:divBdr>
        <w:top w:val="none" w:sz="0" w:space="0" w:color="auto"/>
        <w:left w:val="none" w:sz="0" w:space="0" w:color="auto"/>
        <w:bottom w:val="none" w:sz="0" w:space="0" w:color="auto"/>
        <w:right w:val="none" w:sz="0" w:space="0" w:color="auto"/>
      </w:divBdr>
    </w:div>
    <w:div w:id="1100445910">
      <w:bodyDiv w:val="1"/>
      <w:marLeft w:val="0"/>
      <w:marRight w:val="0"/>
      <w:marTop w:val="0"/>
      <w:marBottom w:val="0"/>
      <w:divBdr>
        <w:top w:val="none" w:sz="0" w:space="0" w:color="auto"/>
        <w:left w:val="none" w:sz="0" w:space="0" w:color="auto"/>
        <w:bottom w:val="none" w:sz="0" w:space="0" w:color="auto"/>
        <w:right w:val="none" w:sz="0" w:space="0" w:color="auto"/>
      </w:divBdr>
    </w:div>
    <w:div w:id="1270626337">
      <w:bodyDiv w:val="1"/>
      <w:marLeft w:val="0"/>
      <w:marRight w:val="0"/>
      <w:marTop w:val="0"/>
      <w:marBottom w:val="0"/>
      <w:divBdr>
        <w:top w:val="none" w:sz="0" w:space="0" w:color="auto"/>
        <w:left w:val="none" w:sz="0" w:space="0" w:color="auto"/>
        <w:bottom w:val="none" w:sz="0" w:space="0" w:color="auto"/>
        <w:right w:val="none" w:sz="0" w:space="0" w:color="auto"/>
      </w:divBdr>
      <w:divsChild>
        <w:div w:id="546574">
          <w:marLeft w:val="0"/>
          <w:marRight w:val="0"/>
          <w:marTop w:val="0"/>
          <w:marBottom w:val="0"/>
          <w:divBdr>
            <w:top w:val="none" w:sz="0" w:space="0" w:color="auto"/>
            <w:left w:val="none" w:sz="0" w:space="0" w:color="auto"/>
            <w:bottom w:val="none" w:sz="0" w:space="0" w:color="auto"/>
            <w:right w:val="none" w:sz="0" w:space="0" w:color="auto"/>
          </w:divBdr>
          <w:divsChild>
            <w:div w:id="1285962990">
              <w:marLeft w:val="0"/>
              <w:marRight w:val="0"/>
              <w:marTop w:val="0"/>
              <w:marBottom w:val="0"/>
              <w:divBdr>
                <w:top w:val="none" w:sz="0" w:space="0" w:color="auto"/>
                <w:left w:val="none" w:sz="0" w:space="0" w:color="auto"/>
                <w:bottom w:val="none" w:sz="0" w:space="0" w:color="auto"/>
                <w:right w:val="none" w:sz="0" w:space="0" w:color="auto"/>
              </w:divBdr>
              <w:divsChild>
                <w:div w:id="429203477">
                  <w:marLeft w:val="0"/>
                  <w:marRight w:val="0"/>
                  <w:marTop w:val="0"/>
                  <w:marBottom w:val="0"/>
                  <w:divBdr>
                    <w:top w:val="none" w:sz="0" w:space="0" w:color="auto"/>
                    <w:left w:val="none" w:sz="0" w:space="0" w:color="auto"/>
                    <w:bottom w:val="none" w:sz="0" w:space="0" w:color="auto"/>
                    <w:right w:val="none" w:sz="0" w:space="0" w:color="auto"/>
                  </w:divBdr>
                  <w:divsChild>
                    <w:div w:id="1161970280">
                      <w:marLeft w:val="0"/>
                      <w:marRight w:val="0"/>
                      <w:marTop w:val="0"/>
                      <w:marBottom w:val="0"/>
                      <w:divBdr>
                        <w:top w:val="none" w:sz="0" w:space="0" w:color="auto"/>
                        <w:left w:val="none" w:sz="0" w:space="0" w:color="auto"/>
                        <w:bottom w:val="none" w:sz="0" w:space="0" w:color="auto"/>
                        <w:right w:val="none" w:sz="0" w:space="0" w:color="auto"/>
                      </w:divBdr>
                      <w:divsChild>
                        <w:div w:id="1372149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091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602737">
      <w:bodyDiv w:val="1"/>
      <w:marLeft w:val="0"/>
      <w:marRight w:val="0"/>
      <w:marTop w:val="0"/>
      <w:marBottom w:val="0"/>
      <w:divBdr>
        <w:top w:val="none" w:sz="0" w:space="0" w:color="auto"/>
        <w:left w:val="none" w:sz="0" w:space="0" w:color="auto"/>
        <w:bottom w:val="none" w:sz="0" w:space="0" w:color="auto"/>
        <w:right w:val="none" w:sz="0" w:space="0" w:color="auto"/>
      </w:divBdr>
    </w:div>
    <w:div w:id="1818720246">
      <w:bodyDiv w:val="1"/>
      <w:marLeft w:val="0"/>
      <w:marRight w:val="0"/>
      <w:marTop w:val="0"/>
      <w:marBottom w:val="0"/>
      <w:divBdr>
        <w:top w:val="none" w:sz="0" w:space="0" w:color="auto"/>
        <w:left w:val="none" w:sz="0" w:space="0" w:color="auto"/>
        <w:bottom w:val="none" w:sz="0" w:space="0" w:color="auto"/>
        <w:right w:val="none" w:sz="0" w:space="0" w:color="auto"/>
      </w:divBdr>
    </w:div>
    <w:div w:id="1832982691">
      <w:bodyDiv w:val="1"/>
      <w:marLeft w:val="0"/>
      <w:marRight w:val="0"/>
      <w:marTop w:val="0"/>
      <w:marBottom w:val="0"/>
      <w:divBdr>
        <w:top w:val="none" w:sz="0" w:space="0" w:color="auto"/>
        <w:left w:val="none" w:sz="0" w:space="0" w:color="auto"/>
        <w:bottom w:val="none" w:sz="0" w:space="0" w:color="auto"/>
        <w:right w:val="none" w:sz="0" w:space="0" w:color="auto"/>
      </w:divBdr>
    </w:div>
    <w:div w:id="196603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C85BB-7CD7-4699-BCA3-6CB8C30B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1102</Words>
  <Characters>6065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Docentes4</dc:creator>
  <cp:lastModifiedBy>HP</cp:lastModifiedBy>
  <cp:revision>2</cp:revision>
  <cp:lastPrinted>2015-06-16T12:43:00Z</cp:lastPrinted>
  <dcterms:created xsi:type="dcterms:W3CDTF">2015-06-16T12:44:00Z</dcterms:created>
  <dcterms:modified xsi:type="dcterms:W3CDTF">2015-06-16T12:44:00Z</dcterms:modified>
</cp:coreProperties>
</file>